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B4B9" w14:textId="77777777" w:rsidR="00A2608B" w:rsidRPr="00AF54B6" w:rsidRDefault="00A2608B" w:rsidP="00A2608B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6C816D0" wp14:editId="2E0D3688">
            <wp:simplePos x="0" y="0"/>
            <wp:positionH relativeFrom="margin">
              <wp:posOffset>5613586</wp:posOffset>
            </wp:positionH>
            <wp:positionV relativeFrom="paragraph">
              <wp:posOffset>-198662</wp:posOffset>
            </wp:positionV>
            <wp:extent cx="1451429" cy="952500"/>
            <wp:effectExtent l="0" t="0" r="0" b="0"/>
            <wp:wrapNone/>
            <wp:docPr id="1" name="Picture 1" descr="A close-up of a d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42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4B6">
        <w:rPr>
          <w:b/>
          <w:bCs/>
        </w:rPr>
        <w:t xml:space="preserve">MORRISTOWN CITY COUNCIL </w:t>
      </w:r>
      <w:r>
        <w:rPr>
          <w:b/>
          <w:bCs/>
        </w:rPr>
        <w:t>MEETING MINUTES</w:t>
      </w:r>
    </w:p>
    <w:p w14:paraId="6C95654B" w14:textId="1C677C90" w:rsidR="00FF39FF" w:rsidRDefault="00FF39FF" w:rsidP="00FF39FF">
      <w:pPr>
        <w:spacing w:after="0"/>
        <w:jc w:val="center"/>
      </w:pPr>
      <w:r>
        <w:t>Regular Meeting, 7:00 p.m.</w:t>
      </w:r>
    </w:p>
    <w:p w14:paraId="3A5BD1AD" w14:textId="092EF898" w:rsidR="00FF39FF" w:rsidRDefault="00A60203" w:rsidP="00FF39FF">
      <w:pPr>
        <w:spacing w:after="0"/>
        <w:jc w:val="center"/>
      </w:pPr>
      <w:r>
        <w:t xml:space="preserve">Monday, </w:t>
      </w:r>
      <w:r w:rsidR="00282DB8">
        <w:t>March</w:t>
      </w:r>
      <w:r w:rsidR="00571F5C">
        <w:t xml:space="preserve"> 3</w:t>
      </w:r>
      <w:r w:rsidR="00571F5C" w:rsidRPr="00571F5C">
        <w:rPr>
          <w:vertAlign w:val="superscript"/>
        </w:rPr>
        <w:t>rd</w:t>
      </w:r>
      <w:r w:rsidR="00FF39FF">
        <w:t>, 202</w:t>
      </w:r>
      <w:r w:rsidR="00700E30">
        <w:t>5</w:t>
      </w:r>
    </w:p>
    <w:p w14:paraId="3A78CBFE" w14:textId="0595A3A5" w:rsidR="007B07DB" w:rsidRDefault="007B07DB" w:rsidP="009F76AE">
      <w:pPr>
        <w:spacing w:after="0"/>
        <w:rPr>
          <w:b/>
          <w:bCs/>
          <w:color w:val="C00000"/>
        </w:rPr>
      </w:pPr>
    </w:p>
    <w:tbl>
      <w:tblPr>
        <w:tblStyle w:val="TableGrid"/>
        <w:tblW w:w="10892" w:type="dxa"/>
        <w:tblInd w:w="90" w:type="dxa"/>
        <w:tblLook w:val="04A0" w:firstRow="1" w:lastRow="0" w:firstColumn="1" w:lastColumn="0" w:noHBand="0" w:noVBand="1"/>
      </w:tblPr>
      <w:tblGrid>
        <w:gridCol w:w="551"/>
        <w:gridCol w:w="1485"/>
        <w:gridCol w:w="937"/>
        <w:gridCol w:w="7919"/>
      </w:tblGrid>
      <w:tr w:rsidR="00A2608B" w:rsidRPr="002810E9" w14:paraId="0BD26E36" w14:textId="77777777" w:rsidTr="00B32269"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7B252" w14:textId="77777777" w:rsidR="00A2608B" w:rsidRDefault="00A2608B" w:rsidP="0026480D">
            <w:r>
              <w:t>Members Present:</w:t>
            </w:r>
          </w:p>
        </w:tc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0B952" w14:textId="510F3EC4" w:rsidR="00A2608B" w:rsidRPr="002810E9" w:rsidRDefault="00A2608B" w:rsidP="0026480D">
            <w:pPr>
              <w:rPr>
                <w:color w:val="FF0000"/>
              </w:rPr>
            </w:pPr>
            <w:r w:rsidRPr="009F6956">
              <w:t>T</w:t>
            </w:r>
            <w:r w:rsidR="00700E30">
              <w:t>im Flaten</w:t>
            </w:r>
            <w:r w:rsidRPr="009F6956">
              <w:t xml:space="preserve"> (Mayor), </w:t>
            </w:r>
            <w:r>
              <w:t xml:space="preserve">Leon Gregor, </w:t>
            </w:r>
            <w:r w:rsidRPr="009F6956">
              <w:t>Joe Caldwell</w:t>
            </w:r>
            <w:r w:rsidR="00700E30">
              <w:t>, Anna Nusbaum, Val Kruger</w:t>
            </w:r>
          </w:p>
        </w:tc>
      </w:tr>
      <w:tr w:rsidR="00A2608B" w:rsidRPr="0006393F" w14:paraId="3513F924" w14:textId="77777777" w:rsidTr="00B32269"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AC4EB" w14:textId="77777777" w:rsidR="00A2608B" w:rsidRDefault="00A2608B" w:rsidP="0026480D">
            <w:r>
              <w:t>Others Present:</w:t>
            </w:r>
          </w:p>
        </w:tc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120CC" w14:textId="59EF78F6" w:rsidR="00A2608B" w:rsidRPr="00A2608B" w:rsidRDefault="00282DB8" w:rsidP="0026480D">
            <w:r>
              <w:t xml:space="preserve">Ellen Judd (City Administrator), </w:t>
            </w:r>
            <w:r w:rsidR="00101901">
              <w:t>Cassie Eldeen (City Clerk),</w:t>
            </w:r>
            <w:r>
              <w:t xml:space="preserve"> Mark </w:t>
            </w:r>
            <w:proofErr w:type="spellStart"/>
            <w:r>
              <w:t>Rahrick</w:t>
            </w:r>
            <w:proofErr w:type="spellEnd"/>
            <w:r>
              <w:t>, Brent Kavitz, Kyle Green, Kyle Morris,</w:t>
            </w:r>
            <w:r w:rsidR="000277C8">
              <w:t xml:space="preserve"> </w:t>
            </w:r>
            <w:r w:rsidR="00F73320">
              <w:t>Jack Schwichtenberg,</w:t>
            </w:r>
            <w:r w:rsidR="00B70625">
              <w:t xml:space="preserve"> Steve </w:t>
            </w:r>
            <w:proofErr w:type="spellStart"/>
            <w:r w:rsidR="00B70625">
              <w:t>Nordmeier</w:t>
            </w:r>
            <w:proofErr w:type="spellEnd"/>
            <w:r w:rsidR="00B70625">
              <w:t>, Charlie Peters,</w:t>
            </w:r>
            <w:r w:rsidR="00A6651E">
              <w:t xml:space="preserve"> </w:t>
            </w:r>
            <w:r w:rsidR="000277C8">
              <w:t>John Schlie,</w:t>
            </w:r>
            <w:r w:rsidR="00700E30">
              <w:t xml:space="preserve"> </w:t>
            </w:r>
            <w:r w:rsidR="000277C8">
              <w:t>Johnathan Chmelik,</w:t>
            </w:r>
            <w:r w:rsidR="00DA4CC3">
              <w:t xml:space="preserve"> Jake Dunca</w:t>
            </w:r>
            <w:r w:rsidR="000277C8">
              <w:t>n</w:t>
            </w:r>
            <w:r w:rsidR="00DA4CC3">
              <w:t xml:space="preserve">, Lisa Merritt, </w:t>
            </w:r>
            <w:r w:rsidR="00B1598D">
              <w:t xml:space="preserve">Mike Mallow, </w:t>
            </w:r>
            <w:r w:rsidR="00B70625">
              <w:t>Lizzie Cooper</w:t>
            </w:r>
          </w:p>
        </w:tc>
      </w:tr>
      <w:tr w:rsidR="00FF39FF" w14:paraId="0EA1796D" w14:textId="77777777" w:rsidTr="00B32269">
        <w:tc>
          <w:tcPr>
            <w:tcW w:w="551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248D80DD" w14:textId="1E8A419B" w:rsidR="00FF39FF" w:rsidRDefault="00FF39FF" w:rsidP="00FF39FF">
            <w:r>
              <w:t>1.</w:t>
            </w:r>
          </w:p>
        </w:tc>
        <w:tc>
          <w:tcPr>
            <w:tcW w:w="2422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3955FD8" w14:textId="1F77E6BB" w:rsidR="00FF39FF" w:rsidRDefault="00FF39FF" w:rsidP="00BA18E5">
            <w:pPr>
              <w:jc w:val="right"/>
            </w:pPr>
            <w:r>
              <w:t>Call to Order:</w:t>
            </w:r>
          </w:p>
        </w:tc>
        <w:tc>
          <w:tcPr>
            <w:tcW w:w="7919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748ADF32" w14:textId="58AD3B17" w:rsidR="00FF39FF" w:rsidRPr="003844E1" w:rsidRDefault="00A2608B" w:rsidP="00FF39FF">
            <w:pPr>
              <w:rPr>
                <w:vanish/>
                <w:color w:val="4472C4" w:themeColor="accent1"/>
              </w:rPr>
            </w:pPr>
            <w:r w:rsidRPr="000068E2">
              <w:t xml:space="preserve">A regular meeting of the Morristown City Council was called to order on </w:t>
            </w:r>
            <w:r w:rsidR="00A60203">
              <w:t xml:space="preserve">Monday, </w:t>
            </w:r>
            <w:r w:rsidR="00B70625">
              <w:t>March</w:t>
            </w:r>
            <w:r w:rsidR="00576563">
              <w:t xml:space="preserve"> 3</w:t>
            </w:r>
            <w:r w:rsidR="00576563" w:rsidRPr="00576563">
              <w:rPr>
                <w:vertAlign w:val="superscript"/>
              </w:rPr>
              <w:t>rd</w:t>
            </w:r>
            <w:r w:rsidRPr="000068E2">
              <w:t xml:space="preserve">, </w:t>
            </w:r>
            <w:r w:rsidR="00666CBF" w:rsidRPr="000068E2">
              <w:t>202</w:t>
            </w:r>
            <w:r w:rsidR="00700E30">
              <w:t>5</w:t>
            </w:r>
            <w:r w:rsidR="00666CBF" w:rsidRPr="000068E2">
              <w:t>,</w:t>
            </w:r>
            <w:r w:rsidRPr="000068E2">
              <w:t xml:space="preserve"> at 7:0</w:t>
            </w:r>
            <w:r w:rsidR="00700E30">
              <w:t>0</w:t>
            </w:r>
            <w:r w:rsidRPr="000068E2">
              <w:t xml:space="preserve"> p.m. in the </w:t>
            </w:r>
            <w:r w:rsidRPr="006C017A">
              <w:t xml:space="preserve">Community Hall </w:t>
            </w:r>
            <w:r w:rsidRPr="000068E2">
              <w:t>at 402 Division Street South by Mayor T</w:t>
            </w:r>
            <w:r w:rsidR="00700E30">
              <w:t>im Flaten</w:t>
            </w:r>
            <w:r w:rsidRPr="000068E2">
              <w:t>.</w:t>
            </w:r>
          </w:p>
        </w:tc>
      </w:tr>
      <w:tr w:rsidR="00FF39FF" w14:paraId="7CAEE187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63BC129A" w14:textId="4D896AEF" w:rsidR="00FF39FF" w:rsidRDefault="00FF39FF" w:rsidP="00FF39FF">
            <w:r>
              <w:t>2.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28D24" w14:textId="1B767D50" w:rsidR="00FF39FF" w:rsidRDefault="00FF39FF" w:rsidP="00BA18E5">
            <w:pPr>
              <w:jc w:val="right"/>
            </w:pPr>
            <w:r w:rsidRPr="00FF39FF">
              <w:t>Pledge of Allegiance</w:t>
            </w:r>
            <w:r>
              <w:t>: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658D66D5" w14:textId="0A7F9CF4" w:rsidR="00FF39FF" w:rsidRPr="003844E1" w:rsidRDefault="00A2608B" w:rsidP="00FF39FF">
            <w:pPr>
              <w:rPr>
                <w:vanish/>
                <w:color w:val="4472C4" w:themeColor="accent1"/>
              </w:rPr>
            </w:pPr>
            <w:r w:rsidRPr="000068E2">
              <w:t>The Pledge of Allegiance was recited.</w:t>
            </w:r>
          </w:p>
        </w:tc>
      </w:tr>
      <w:tr w:rsidR="00FF39FF" w14:paraId="655160C9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5C0EE450" w14:textId="3712F988" w:rsidR="00FF39FF" w:rsidRDefault="00FF39FF" w:rsidP="00FF39FF">
            <w:r>
              <w:t>3.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9BD09" w14:textId="75F681B2" w:rsidR="00FF39FF" w:rsidRDefault="00FF39FF" w:rsidP="00BA18E5">
            <w:pPr>
              <w:jc w:val="right"/>
            </w:pPr>
            <w:r>
              <w:t>Additions/Corrections: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07B5D24C" w14:textId="11C2FECC" w:rsidR="00FF39FF" w:rsidRPr="0055184B" w:rsidRDefault="00FF39FF" w:rsidP="00FF39FF">
            <w:pPr>
              <w:rPr>
                <w:vanish/>
              </w:rPr>
            </w:pPr>
          </w:p>
        </w:tc>
      </w:tr>
      <w:tr w:rsidR="00BA70A5" w14:paraId="0927EEBA" w14:textId="77777777" w:rsidTr="00B32269"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B839C" w14:textId="2E02035B" w:rsidR="00BA70A5" w:rsidRDefault="00BA70A5" w:rsidP="00FF39FF">
            <w:r>
              <w:t xml:space="preserve">     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4E404" w14:textId="19FA7B1A" w:rsidR="00BA70A5" w:rsidRDefault="00BA70A5" w:rsidP="00BA18E5">
            <w:pPr>
              <w:jc w:val="right"/>
            </w:pPr>
          </w:p>
        </w:tc>
        <w:tc>
          <w:tcPr>
            <w:tcW w:w="7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C6052" w14:textId="35470FAF" w:rsidR="00BA70A5" w:rsidRPr="0055184B" w:rsidRDefault="00BA70A5" w:rsidP="00FF39FF">
            <w:pPr>
              <w:rPr>
                <w:vanish/>
              </w:rPr>
            </w:pPr>
          </w:p>
        </w:tc>
      </w:tr>
      <w:tr w:rsidR="00112B18" w14:paraId="2B8F5E34" w14:textId="77777777" w:rsidTr="00B32269"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57155" w14:textId="77777777" w:rsidR="00112B18" w:rsidRDefault="00112B18" w:rsidP="009C5293"/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9B2DA" w14:textId="77777777" w:rsidR="00112B18" w:rsidRDefault="00112B18" w:rsidP="009C5293">
            <w:pPr>
              <w:jc w:val="right"/>
            </w:pPr>
          </w:p>
        </w:tc>
        <w:tc>
          <w:tcPr>
            <w:tcW w:w="7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F4177" w14:textId="77777777" w:rsidR="00112B18" w:rsidRDefault="00112B18" w:rsidP="009C5293">
            <w:pPr>
              <w:rPr>
                <w:i/>
                <w:iCs/>
              </w:rPr>
            </w:pPr>
          </w:p>
        </w:tc>
      </w:tr>
      <w:tr w:rsidR="00375EB5" w14:paraId="1901C2AE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A696C78" w14:textId="23909DE3" w:rsidR="00375EB5" w:rsidRDefault="00E23095" w:rsidP="009C5293">
            <w:r>
              <w:t>4.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30764" w14:textId="2732ECD9" w:rsidR="00375EB5" w:rsidRPr="009524E5" w:rsidRDefault="00375EB5" w:rsidP="009C5293">
            <w:pPr>
              <w:jc w:val="right"/>
            </w:pPr>
            <w:r>
              <w:t>Citizens Comments: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461E804B" w14:textId="42821F83" w:rsidR="002B539C" w:rsidRDefault="008817D0" w:rsidP="009C5293">
            <w:r>
              <w:t>Commissioner Charlie Peters spoke about the state funding reductions that will come to depend on County funding to maintain certain programs</w:t>
            </w:r>
            <w:r w:rsidR="0053659C">
              <w:t>, with will end up raising resident’s property taxes.</w:t>
            </w:r>
            <w:r>
              <w:t xml:space="preserve">  </w:t>
            </w:r>
            <w:r w:rsidR="002B539C">
              <w:t xml:space="preserve">He also spoke about </w:t>
            </w:r>
            <w:r w:rsidR="00A6261C">
              <w:t>other potential funding difficulties and shared his information and let residents know he is available if needed.</w:t>
            </w:r>
          </w:p>
          <w:p w14:paraId="4CEF7253" w14:textId="3D67842D" w:rsidR="00711D53" w:rsidRDefault="00112B18" w:rsidP="009C5293">
            <w:r>
              <w:t xml:space="preserve">Lisa Merritt had a list of </w:t>
            </w:r>
            <w:r w:rsidR="004D29B2">
              <w:t xml:space="preserve">reasons as to why the City of Morristown shouldn’t continue to use SEH as their engineering firm. </w:t>
            </w:r>
          </w:p>
        </w:tc>
      </w:tr>
      <w:tr w:rsidR="00375EB5" w14:paraId="663D55FD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600D8A3A" w14:textId="434DEF98" w:rsidR="00375EB5" w:rsidRDefault="00E23095" w:rsidP="009C5293">
            <w:r>
              <w:t>5.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CAABE" w14:textId="12AB6878" w:rsidR="00375EB5" w:rsidRPr="009524E5" w:rsidRDefault="00375EB5" w:rsidP="00BA18E5">
            <w:pPr>
              <w:jc w:val="right"/>
            </w:pPr>
            <w:r>
              <w:t>Consent Agenda: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03AEDC12" w14:textId="1C99A4D1" w:rsidR="00375EB5" w:rsidRPr="009524E5" w:rsidRDefault="00375EB5" w:rsidP="0065441D">
            <w:r w:rsidRPr="00697451">
              <w:t>Motion by</w:t>
            </w:r>
            <w:r w:rsidR="007A3BEB">
              <w:t xml:space="preserve"> </w:t>
            </w:r>
            <w:r w:rsidR="005F0672">
              <w:t>Caldwell</w:t>
            </w:r>
            <w:r w:rsidRPr="00697451">
              <w:t xml:space="preserve">, seconded by </w:t>
            </w:r>
            <w:r w:rsidR="007A3BEB">
              <w:t>Nusbaum</w:t>
            </w:r>
            <w:r w:rsidRPr="00697451">
              <w:t xml:space="preserve"> and carried unanimously to approve the Consent Agenda.</w:t>
            </w:r>
          </w:p>
        </w:tc>
      </w:tr>
      <w:tr w:rsidR="00375EB5" w14:paraId="699EEFE3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671F557A" w14:textId="74592BCF" w:rsidR="00375EB5" w:rsidRDefault="00E23095" w:rsidP="009C5293">
            <w:r>
              <w:t>6</w:t>
            </w:r>
            <w:r w:rsidR="00375EB5">
              <w:t>.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F1CA3" w14:textId="4284A7B5" w:rsidR="00375EB5" w:rsidRPr="009524E5" w:rsidRDefault="00375EB5" w:rsidP="009C5293">
            <w:pPr>
              <w:jc w:val="right"/>
            </w:pPr>
            <w:r w:rsidRPr="000363B6">
              <w:rPr>
                <w:b/>
                <w:bCs/>
              </w:rPr>
              <w:t>UNFINISHED BUSINESS: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1C9A6199" w14:textId="2034A114" w:rsidR="00375EB5" w:rsidRPr="009524E5" w:rsidRDefault="00375EB5" w:rsidP="009C5293"/>
        </w:tc>
      </w:tr>
      <w:tr w:rsidR="00E31604" w14:paraId="3CBD35AE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616D42F" w14:textId="4622A153" w:rsidR="00E31604" w:rsidRDefault="005F0672" w:rsidP="005867A4">
            <w:pPr>
              <w:ind w:left="144"/>
            </w:pPr>
            <w:r>
              <w:t>A.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6CB64" w14:textId="527AF22F" w:rsidR="00E31604" w:rsidRPr="00E31604" w:rsidRDefault="005F0672" w:rsidP="00E31604">
            <w:pPr>
              <w:jc w:val="right"/>
            </w:pPr>
            <w:r>
              <w:t>SEH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4F459DA2" w14:textId="64D3157F" w:rsidR="00E31604" w:rsidRDefault="005F0672" w:rsidP="009C5293">
            <w:r>
              <w:t xml:space="preserve">Motion by Gregor, seconded by Caldwell, and carried unanimously to pay outstanding invoices to SEH.  </w:t>
            </w:r>
          </w:p>
        </w:tc>
      </w:tr>
      <w:tr w:rsidR="005F0672" w14:paraId="032038AF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79CFA6BD" w14:textId="43EB2212" w:rsidR="005F0672" w:rsidRDefault="005F0672" w:rsidP="005867A4">
            <w:pPr>
              <w:ind w:left="144"/>
            </w:pPr>
            <w:r>
              <w:t>B.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C9BB2" w14:textId="25BA872F" w:rsidR="005F0672" w:rsidRDefault="005F0672" w:rsidP="00E31604">
            <w:pPr>
              <w:jc w:val="right"/>
            </w:pPr>
            <w:r>
              <w:t>SEH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662DB907" w14:textId="5E09CEB8" w:rsidR="005F0672" w:rsidRDefault="005F0672" w:rsidP="009C5293">
            <w:r>
              <w:t>Discussion regarding Supplemental Letter Agreement with Reduction of fees, being the total of the missed assessment amount of $5,578.27</w:t>
            </w:r>
            <w:r w:rsidR="004E50CC">
              <w:t xml:space="preserve">.  </w:t>
            </w:r>
            <w:r w:rsidR="004A790A">
              <w:t>Tabled until next month so council members could do some research.</w:t>
            </w:r>
          </w:p>
        </w:tc>
      </w:tr>
      <w:tr w:rsidR="004A790A" w14:paraId="46553C0E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18E785FB" w14:textId="0F2779C7" w:rsidR="004A790A" w:rsidRDefault="004A790A" w:rsidP="005867A4">
            <w:pPr>
              <w:ind w:left="144"/>
            </w:pPr>
            <w:r>
              <w:t>C.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BA82F" w14:textId="5BEBA65A" w:rsidR="004A790A" w:rsidRDefault="004A790A" w:rsidP="00E31604">
            <w:pPr>
              <w:jc w:val="right"/>
            </w:pPr>
            <w:r>
              <w:t>SEH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2B3FB6D1" w14:textId="150FE99E" w:rsidR="004A790A" w:rsidRDefault="00B32269" w:rsidP="009C5293">
            <w:r>
              <w:t>Motion by Caldwell, seconded by Nusbaum to sign the 2025 Agreement for Professional Services with SEH.</w:t>
            </w:r>
            <w:r w:rsidR="0053198C">
              <w:t xml:space="preserve"> Vote was 3 for and 1 opposed; motion passed.</w:t>
            </w:r>
          </w:p>
        </w:tc>
      </w:tr>
      <w:tr w:rsidR="00B32269" w14:paraId="38AA00F8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53414458" w14:textId="1EB7315E" w:rsidR="00B32269" w:rsidRDefault="00B32269" w:rsidP="005867A4">
            <w:pPr>
              <w:ind w:left="144"/>
            </w:pPr>
            <w:r>
              <w:t xml:space="preserve">D. 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7C7B4" w14:textId="2A609BFA" w:rsidR="00B32269" w:rsidRDefault="00B32269" w:rsidP="00E31604">
            <w:pPr>
              <w:jc w:val="right"/>
            </w:pPr>
            <w:r>
              <w:t>Liquor Procedure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1BE4EECD" w14:textId="754DEFD8" w:rsidR="00B32269" w:rsidRDefault="00B32269" w:rsidP="009C5293">
            <w:r>
              <w:t>Work Session has been scheduled for March 13</w:t>
            </w:r>
            <w:r w:rsidRPr="00B32269">
              <w:rPr>
                <w:vertAlign w:val="superscript"/>
              </w:rPr>
              <w:t>th</w:t>
            </w:r>
            <w:r>
              <w:t xml:space="preserve"> after the Audit Meeting to discuss the liquor license for the Great Hall.</w:t>
            </w:r>
          </w:p>
        </w:tc>
      </w:tr>
      <w:tr w:rsidR="006E5FD2" w14:paraId="5DD3EDE6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1FB39DA" w14:textId="424FC691" w:rsidR="006E5FD2" w:rsidRDefault="006E5FD2" w:rsidP="006E5FD2">
            <w:r>
              <w:t>7.</w:t>
            </w:r>
          </w:p>
        </w:tc>
        <w:tc>
          <w:tcPr>
            <w:tcW w:w="2422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1DE7049D" w14:textId="187E5C28" w:rsidR="006E5FD2" w:rsidRPr="009524E5" w:rsidRDefault="006E5FD2" w:rsidP="006E5FD2">
            <w:pPr>
              <w:jc w:val="right"/>
            </w:pPr>
            <w:r w:rsidRPr="000363B6">
              <w:rPr>
                <w:b/>
                <w:bCs/>
              </w:rPr>
              <w:t>NEW BUSINESS:</w:t>
            </w:r>
          </w:p>
        </w:tc>
        <w:tc>
          <w:tcPr>
            <w:tcW w:w="7919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42A8B927" w14:textId="42A22C3E" w:rsidR="006E5FD2" w:rsidRPr="009524E5" w:rsidRDefault="006E5FD2" w:rsidP="006E5FD2"/>
        </w:tc>
      </w:tr>
      <w:tr w:rsidR="006E5FD2" w14:paraId="262E1E94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5EF6B039" w14:textId="0ECB9FB3" w:rsidR="006E5FD2" w:rsidRDefault="006E5FD2" w:rsidP="006E5FD2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354B2" w14:textId="47183C52" w:rsidR="006E5FD2" w:rsidRPr="00D47008" w:rsidRDefault="00B32269" w:rsidP="006E5FD2">
            <w:pPr>
              <w:jc w:val="right"/>
            </w:pPr>
            <w:r>
              <w:t>Ordinance 2025-1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1E651046" w14:textId="4164133F" w:rsidR="006E5FD2" w:rsidRPr="009524E5" w:rsidRDefault="0086584E" w:rsidP="006E5FD2">
            <w:r>
              <w:t>Motion by Nusbaum, seconded by Kruger, and carried unanimously to approve Ordinance 2025-1 Amending Section 152.218 of the Morristown City Code.</w:t>
            </w:r>
          </w:p>
        </w:tc>
      </w:tr>
      <w:tr w:rsidR="006E5FD2" w14:paraId="1E134FEB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CCD5BFF" w14:textId="77777777" w:rsidR="006E5FD2" w:rsidRDefault="006E5FD2" w:rsidP="006E5FD2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F0960" w14:textId="613F692F" w:rsidR="006E5FD2" w:rsidRPr="00D47008" w:rsidRDefault="005867A4" w:rsidP="006E5FD2">
            <w:pPr>
              <w:jc w:val="right"/>
            </w:pPr>
            <w:r>
              <w:t>Re</w:t>
            </w:r>
            <w:r w:rsidR="00B32269">
              <w:t>solution 2025-11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4C276325" w14:textId="39A62686" w:rsidR="006E5FD2" w:rsidRDefault="00050128" w:rsidP="006E5FD2">
            <w:r>
              <w:t xml:space="preserve">Motion by </w:t>
            </w:r>
            <w:r w:rsidR="007A3BEB">
              <w:t xml:space="preserve">Gregor, seconded by </w:t>
            </w:r>
            <w:r w:rsidR="00015088">
              <w:t>Nusbaum and carried unanimously to approve Resolution 2025-11 Summary Publication for Ordinance 2025-1.</w:t>
            </w:r>
          </w:p>
        </w:tc>
      </w:tr>
      <w:tr w:rsidR="006E5FD2" w14:paraId="1932D335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1F98CDAC" w14:textId="77777777" w:rsidR="006E5FD2" w:rsidRDefault="006E5FD2" w:rsidP="006E5FD2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703F8" w14:textId="5CBD12E5" w:rsidR="006E5FD2" w:rsidRPr="00D47008" w:rsidRDefault="00B32269" w:rsidP="006E5FD2">
            <w:pPr>
              <w:jc w:val="right"/>
            </w:pPr>
            <w:r>
              <w:t>Zoning Administrator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42001BAF" w14:textId="2CAE6FF4" w:rsidR="006248B9" w:rsidRDefault="00015088" w:rsidP="006E5FD2">
            <w:r>
              <w:t xml:space="preserve">Motion by Caldwell, seconded by Gregor </w:t>
            </w:r>
            <w:r w:rsidR="0053198C">
              <w:t xml:space="preserve">to hire Tony Lindahl as Zoning Administrator.  Vote was 3 for and 1 opposed; motion passed.  </w:t>
            </w:r>
          </w:p>
        </w:tc>
      </w:tr>
      <w:tr w:rsidR="006E5FD2" w14:paraId="5CAD0554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4DDD486F" w14:textId="77777777" w:rsidR="006E5FD2" w:rsidRDefault="006E5FD2" w:rsidP="006E5FD2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09C4C" w14:textId="77185648" w:rsidR="006E5FD2" w:rsidRPr="00D47008" w:rsidRDefault="00B32269" w:rsidP="006E5FD2">
            <w:pPr>
              <w:jc w:val="right"/>
            </w:pPr>
            <w:r>
              <w:t>Purchasing Policy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0CE8DE83" w14:textId="3D3BD605" w:rsidR="006E5FD2" w:rsidRDefault="00050128" w:rsidP="006E5FD2">
            <w:r>
              <w:t xml:space="preserve">Motion by </w:t>
            </w:r>
            <w:r w:rsidR="0053198C">
              <w:t>Gregor</w:t>
            </w:r>
            <w:r>
              <w:t xml:space="preserve">, seconded by </w:t>
            </w:r>
            <w:r w:rsidR="0053198C">
              <w:t>Nusbaum</w:t>
            </w:r>
            <w:r>
              <w:t xml:space="preserve"> and carried unanimously to approve </w:t>
            </w:r>
            <w:r w:rsidR="0053198C">
              <w:t xml:space="preserve">the changes to the Purchasing Policy.  </w:t>
            </w:r>
          </w:p>
        </w:tc>
      </w:tr>
      <w:tr w:rsidR="006E5FD2" w14:paraId="03D3B625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4AD0850B" w14:textId="77777777" w:rsidR="006E5FD2" w:rsidRDefault="006E5FD2" w:rsidP="006E5FD2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CC3A6" w14:textId="765929A4" w:rsidR="006E5FD2" w:rsidRDefault="00B32269" w:rsidP="006E5FD2">
            <w:pPr>
              <w:jc w:val="right"/>
            </w:pPr>
            <w:r>
              <w:t>Ordinance 2025-2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7F3A8A2C" w14:textId="576BC5C3" w:rsidR="006E5FD2" w:rsidRDefault="0053198C" w:rsidP="006E5FD2">
            <w:r>
              <w:t>Discussion on Ordinance 152.235 – Cannabis businesses.  Added to work session on 3/13/25</w:t>
            </w:r>
            <w:r w:rsidR="00BF2C8E">
              <w:t xml:space="preserve">.  </w:t>
            </w:r>
          </w:p>
        </w:tc>
      </w:tr>
      <w:tr w:rsidR="006E5FD2" w14:paraId="6B778229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6BFF5C2A" w14:textId="77777777" w:rsidR="006E5FD2" w:rsidRDefault="006E5FD2" w:rsidP="006E5FD2">
            <w:pPr>
              <w:pStyle w:val="ListParagraph"/>
              <w:numPr>
                <w:ilvl w:val="0"/>
                <w:numId w:val="4"/>
              </w:numPr>
            </w:pPr>
            <w:bookmarkStart w:id="0" w:name="_Hlk181866099"/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FB656" w14:textId="029AAD07" w:rsidR="006E5FD2" w:rsidRDefault="00B32269" w:rsidP="006E5FD2">
            <w:pPr>
              <w:jc w:val="right"/>
            </w:pPr>
            <w:r>
              <w:t>Resolution 2025-12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4482DD7B" w14:textId="2AAC3EA7" w:rsidR="005A18D2" w:rsidRDefault="00F3765D" w:rsidP="006E5FD2">
            <w:r>
              <w:t xml:space="preserve">Motion by </w:t>
            </w:r>
            <w:r w:rsidR="0053198C">
              <w:t>Kruger</w:t>
            </w:r>
            <w:r>
              <w:t xml:space="preserve">, seconded by </w:t>
            </w:r>
            <w:r w:rsidR="00B10470">
              <w:t>Nusbaum</w:t>
            </w:r>
            <w:r w:rsidR="0053198C">
              <w:t xml:space="preserve"> </w:t>
            </w:r>
            <w:r w:rsidR="00BF2C8E">
              <w:t xml:space="preserve">and carried unanimously to approve </w:t>
            </w:r>
            <w:r w:rsidR="0053198C">
              <w:t>Cooperative Agreement with Minnesota DNR.</w:t>
            </w:r>
          </w:p>
        </w:tc>
      </w:tr>
      <w:bookmarkEnd w:id="0"/>
      <w:tr w:rsidR="006E5FD2" w14:paraId="1BB8FA58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62C94DDD" w14:textId="77777777" w:rsidR="006E5FD2" w:rsidRDefault="006E5FD2" w:rsidP="006E5FD2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CF192" w14:textId="6DD66055" w:rsidR="006E5FD2" w:rsidRDefault="00B32269" w:rsidP="006E5FD2">
            <w:pPr>
              <w:jc w:val="right"/>
            </w:pPr>
            <w:r>
              <w:t>Burning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6E8C6985" w14:textId="2756206F" w:rsidR="006E5FD2" w:rsidRDefault="0053659C" w:rsidP="006E5FD2">
            <w:r>
              <w:t xml:space="preserve">Motion by Kruger, seconded by Gregor and carried unanimously to set the spring burning for April 1-May 15 during the hours of 6 pm -12 noon with no permit required.  </w:t>
            </w:r>
          </w:p>
        </w:tc>
      </w:tr>
      <w:tr w:rsidR="006E5FD2" w14:paraId="79125941" w14:textId="77777777" w:rsidTr="00B32269"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F2545" w14:textId="4F669C92" w:rsidR="006E5FD2" w:rsidRPr="009D7D4B" w:rsidRDefault="006E5FD2" w:rsidP="006E5FD2">
            <w:r w:rsidRPr="009D7D4B">
              <w:t>8.</w:t>
            </w:r>
          </w:p>
        </w:tc>
        <w:tc>
          <w:tcPr>
            <w:tcW w:w="10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9C75F" w14:textId="0E767714" w:rsidR="006E5FD2" w:rsidRDefault="006E5FD2" w:rsidP="006E5FD2">
            <w:r w:rsidRPr="00791A66">
              <w:rPr>
                <w:b/>
                <w:bCs/>
              </w:rPr>
              <w:t>CORRESPONDENCE &amp; ANNOUNCEMENTS:</w:t>
            </w:r>
          </w:p>
        </w:tc>
      </w:tr>
      <w:tr w:rsidR="006E5FD2" w14:paraId="24210E2B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788EB840" w14:textId="77777777" w:rsidR="006E5FD2" w:rsidRDefault="006E5FD2" w:rsidP="006E5FD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F6FE8" w14:textId="4A062C5B" w:rsidR="006E5FD2" w:rsidRPr="003032D3" w:rsidRDefault="00B32269" w:rsidP="006E5FD2">
            <w:pPr>
              <w:jc w:val="right"/>
            </w:pPr>
            <w:r>
              <w:t>Cannon Valley Players</w:t>
            </w:r>
            <w:r w:rsidR="00A32021">
              <w:t xml:space="preserve"> 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1AB4C61D" w14:textId="49FFB87E" w:rsidR="00085D9E" w:rsidRPr="000F57E9" w:rsidRDefault="00B32269" w:rsidP="006E5FD2">
            <w:r>
              <w:t xml:space="preserve">The </w:t>
            </w:r>
            <w:r w:rsidR="00A32613">
              <w:t>all-male</w:t>
            </w:r>
            <w:r>
              <w:t xml:space="preserve"> play is this Friday</w:t>
            </w:r>
            <w:r w:rsidR="003F17D8">
              <w:t xml:space="preserve"> night at 7 pm</w:t>
            </w:r>
            <w:r>
              <w:t xml:space="preserve"> and Saturday</w:t>
            </w:r>
            <w:r w:rsidR="003F17D8">
              <w:t xml:space="preserve"> at 3 pm and 7 pm</w:t>
            </w:r>
            <w:r w:rsidR="00EA1C24">
              <w:t xml:space="preserve"> here at the Community Center</w:t>
            </w:r>
            <w:r>
              <w:t>.</w:t>
            </w:r>
          </w:p>
        </w:tc>
      </w:tr>
      <w:tr w:rsidR="004228D8" w14:paraId="0F4CE56F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4245BFF7" w14:textId="77777777" w:rsidR="004228D8" w:rsidRDefault="004228D8" w:rsidP="006E5FD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241FF" w14:textId="06D8F00C" w:rsidR="004228D8" w:rsidRDefault="004228D8" w:rsidP="006E5FD2">
            <w:pPr>
              <w:jc w:val="right"/>
            </w:pPr>
            <w:r>
              <w:t>Congratulations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6B0A9040" w14:textId="6DFC0AAD" w:rsidR="004228D8" w:rsidRDefault="004F2CF8" w:rsidP="00A32021">
            <w:r>
              <w:t>Congratulations</w:t>
            </w:r>
            <w:r w:rsidRPr="00B8548D">
              <w:t xml:space="preserve"> to </w:t>
            </w:r>
            <w:r w:rsidRPr="00C64E6E">
              <w:rPr>
                <w:b/>
                <w:bCs/>
              </w:rPr>
              <w:t>Leon Gregor</w:t>
            </w:r>
            <w:r>
              <w:t xml:space="preserve"> who retired from the Fire Department after</w:t>
            </w:r>
            <w:r w:rsidRPr="00B8548D">
              <w:t xml:space="preserve"> </w:t>
            </w:r>
            <w:r w:rsidRPr="00477601">
              <w:t>44 years</w:t>
            </w:r>
            <w:r>
              <w:t xml:space="preserve"> of service!!</w:t>
            </w:r>
            <w:r w:rsidRPr="00B8548D">
              <w:t xml:space="preserve"> </w:t>
            </w:r>
            <w:r>
              <w:t xml:space="preserve">And congratulations to </w:t>
            </w:r>
            <w:r w:rsidRPr="00B8548D">
              <w:t xml:space="preserve">new </w:t>
            </w:r>
            <w:r>
              <w:t xml:space="preserve">Fire </w:t>
            </w:r>
            <w:r w:rsidRPr="00B8548D">
              <w:t xml:space="preserve">Chief </w:t>
            </w:r>
            <w:r w:rsidRPr="00C64E6E">
              <w:rPr>
                <w:b/>
                <w:bCs/>
              </w:rPr>
              <w:t>Kyle Green</w:t>
            </w:r>
            <w:r>
              <w:t>,</w:t>
            </w:r>
            <w:r w:rsidRPr="00B8548D">
              <w:t xml:space="preserve"> and Ass</w:t>
            </w:r>
            <w:r>
              <w:t>istant Fire</w:t>
            </w:r>
            <w:r w:rsidRPr="00B8548D">
              <w:t xml:space="preserve"> Chief </w:t>
            </w:r>
            <w:r w:rsidRPr="00C64E6E">
              <w:rPr>
                <w:b/>
                <w:bCs/>
              </w:rPr>
              <w:t>Kyle Morris</w:t>
            </w:r>
            <w:r>
              <w:t>!</w:t>
            </w:r>
          </w:p>
        </w:tc>
      </w:tr>
      <w:tr w:rsidR="006E5FD2" w14:paraId="450FD505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5A73630" w14:textId="54DFF17E" w:rsidR="006E5FD2" w:rsidRPr="009D7D4B" w:rsidRDefault="006E5FD2" w:rsidP="006E5FD2">
            <w:r>
              <w:t>9.</w:t>
            </w:r>
          </w:p>
        </w:tc>
        <w:tc>
          <w:tcPr>
            <w:tcW w:w="10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79ADDD" w14:textId="48FC31BE" w:rsidR="006E5FD2" w:rsidRPr="000F57E9" w:rsidRDefault="006E5FD2" w:rsidP="006E5FD2">
            <w:r w:rsidRPr="00791A66">
              <w:rPr>
                <w:b/>
                <w:bCs/>
              </w:rPr>
              <w:t>COUNCIL DISCUSSION &amp; CONCERNS:</w:t>
            </w:r>
          </w:p>
        </w:tc>
      </w:tr>
      <w:tr w:rsidR="006E5FD2" w14:paraId="4F5B0083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1932FF58" w14:textId="77777777" w:rsidR="006E5FD2" w:rsidRPr="006E5FD2" w:rsidRDefault="006E5FD2" w:rsidP="006E5FD2">
            <w:pPr>
              <w:pStyle w:val="ListParagraph"/>
              <w:numPr>
                <w:ilvl w:val="0"/>
                <w:numId w:val="6"/>
              </w:numPr>
              <w:jc w:val="right"/>
              <w:rPr>
                <w:i/>
                <w:iCs/>
                <w:color w:val="FF0000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A956E" w14:textId="1D22B244" w:rsidR="006E5FD2" w:rsidRDefault="00857A44" w:rsidP="006E5FD2">
            <w:pPr>
              <w:jc w:val="right"/>
            </w:pPr>
            <w:r>
              <w:t>County Road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7DC37B38" w14:textId="4AFDF551" w:rsidR="00AA31A3" w:rsidRPr="00AC27A2" w:rsidRDefault="00857A44" w:rsidP="006E5FD2">
            <w:r>
              <w:t xml:space="preserve">Add County Road work to the work session.  </w:t>
            </w:r>
          </w:p>
        </w:tc>
      </w:tr>
      <w:tr w:rsidR="006E5FD2" w14:paraId="724F2E1B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C0D45A8" w14:textId="35915E1E" w:rsidR="006E5FD2" w:rsidRDefault="006E5FD2" w:rsidP="006E5FD2">
            <w:r>
              <w:t>1</w:t>
            </w:r>
            <w:r w:rsidR="00AA31A3">
              <w:t>0</w:t>
            </w:r>
            <w:r>
              <w:t>.</w:t>
            </w:r>
          </w:p>
          <w:p w14:paraId="5A00EB44" w14:textId="66406C0C" w:rsidR="006E5FD2" w:rsidRPr="006C3DF9" w:rsidRDefault="006E5FD2" w:rsidP="006E5FD2"/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E789A" w14:textId="6CB12046" w:rsidR="006E5FD2" w:rsidRPr="009B038B" w:rsidRDefault="006E5FD2" w:rsidP="006E5FD2">
            <w:pPr>
              <w:jc w:val="right"/>
              <w:rPr>
                <w:b/>
                <w:bCs/>
              </w:rPr>
            </w:pPr>
            <w:r w:rsidRPr="009B038B">
              <w:rPr>
                <w:b/>
                <w:bCs/>
              </w:rPr>
              <w:t>ADJOURNMENT: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0D75912D" w14:textId="2C4663E9" w:rsidR="006E5FD2" w:rsidRPr="007563AA" w:rsidRDefault="006E5FD2" w:rsidP="006E5FD2">
            <w:r>
              <w:t xml:space="preserve">Motion by </w:t>
            </w:r>
            <w:r w:rsidR="00B32269">
              <w:t>Caldwell</w:t>
            </w:r>
            <w:r>
              <w:t xml:space="preserve">, seconded by </w:t>
            </w:r>
            <w:r w:rsidR="00B32269">
              <w:t>Kruger</w:t>
            </w:r>
            <w:r>
              <w:t xml:space="preserve"> and carried unanimously to adjourn </w:t>
            </w:r>
            <w:r w:rsidR="00D33BDF">
              <w:t xml:space="preserve">the regular Morristown City Council </w:t>
            </w:r>
            <w:r>
              <w:t>meeting at 8:</w:t>
            </w:r>
            <w:r w:rsidR="00B32269">
              <w:t>1</w:t>
            </w:r>
            <w:r w:rsidR="00A32021">
              <w:t>4</w:t>
            </w:r>
            <w:r w:rsidR="00D33BDF">
              <w:t xml:space="preserve"> p.m</w:t>
            </w:r>
            <w:r>
              <w:t>.</w:t>
            </w:r>
          </w:p>
        </w:tc>
      </w:tr>
      <w:tr w:rsidR="006E5FD2" w14:paraId="126D3733" w14:textId="77777777" w:rsidTr="00B3226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10055448" w14:textId="05D5986F" w:rsidR="006E5FD2" w:rsidRPr="009D7D4B" w:rsidRDefault="006E5FD2" w:rsidP="006E5FD2">
            <w:r w:rsidRPr="006C3DF9">
              <w:t>1</w:t>
            </w:r>
            <w:r w:rsidR="00AA31A3">
              <w:t>1</w:t>
            </w:r>
            <w:r w:rsidRPr="006C3DF9">
              <w:t>.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F0707" w14:textId="0CBB7461" w:rsidR="006E5FD2" w:rsidRPr="00CA651E" w:rsidRDefault="006E5FD2" w:rsidP="006E5F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NEXT MEETING: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14:paraId="6CAAB677" w14:textId="19958E85" w:rsidR="006E5FD2" w:rsidRDefault="00B32269" w:rsidP="006E5FD2">
            <w:r>
              <w:t>Audit Meeting &amp; Work Session: Thursday March 13, 2025 – 6:00 p.m.</w:t>
            </w:r>
          </w:p>
          <w:p w14:paraId="1F3D6C37" w14:textId="4CF73EBB" w:rsidR="006E5FD2" w:rsidRDefault="006E5FD2" w:rsidP="006E5FD2">
            <w:r>
              <w:t xml:space="preserve">Regular Meeting: Monday </w:t>
            </w:r>
            <w:r w:rsidR="00B32269">
              <w:t>April 7</w:t>
            </w:r>
            <w:r w:rsidRPr="00F97DB0">
              <w:t>, 202</w:t>
            </w:r>
            <w:r w:rsidR="00AA31A3">
              <w:t>5</w:t>
            </w:r>
            <w:r w:rsidRPr="00F97DB0">
              <w:t xml:space="preserve"> – 7:00 p.m.</w:t>
            </w:r>
          </w:p>
        </w:tc>
      </w:tr>
    </w:tbl>
    <w:p w14:paraId="0EBA568E" w14:textId="77777777" w:rsidR="002A629A" w:rsidRPr="004249E1" w:rsidRDefault="002A629A" w:rsidP="002A629A">
      <w:pPr>
        <w:rPr>
          <w:rFonts w:cstheme="minorHAnsi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420"/>
        <w:gridCol w:w="2880"/>
        <w:gridCol w:w="3420"/>
      </w:tblGrid>
      <w:tr w:rsidR="004249E1" w:rsidRPr="002A629A" w14:paraId="7B1392EC" w14:textId="77777777" w:rsidTr="004249E1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86F81D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270B2" w14:textId="6FB7355C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A19E2" w14:textId="1E1FC0CE" w:rsidR="004249E1" w:rsidRPr="002A629A" w:rsidRDefault="004249E1" w:rsidP="004249E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Approved: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FB5F1" w14:textId="07ECAFC5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249E1" w:rsidRPr="002A629A" w14:paraId="138643A0" w14:textId="77777777" w:rsidTr="004249E1">
        <w:trPr>
          <w:trHeight w:val="11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C23D982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866AA" w14:textId="6EE96DBD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75636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030FE9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249E1" w:rsidRPr="002A629A" w14:paraId="1082C8B6" w14:textId="77777777" w:rsidTr="004249E1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4B04EED" w14:textId="2853A3D2" w:rsidR="004249E1" w:rsidRPr="002A629A" w:rsidRDefault="004249E1" w:rsidP="004249E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Attested: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D0CC5" w14:textId="0C54B295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FAB85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A3F1DF" w14:textId="60F46C91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Mayor, T</w:t>
            </w:r>
            <w:r w:rsidR="00130998">
              <w:rPr>
                <w:rFonts w:eastAsia="Times New Roman" w:cstheme="minorHAnsi"/>
              </w:rPr>
              <w:t>im Flaten</w:t>
            </w:r>
            <w:r w:rsidRPr="002A629A">
              <w:rPr>
                <w:rFonts w:eastAsia="Times New Roman" w:cstheme="minorHAnsi"/>
              </w:rPr>
              <w:tab/>
            </w:r>
          </w:p>
        </w:tc>
      </w:tr>
      <w:tr w:rsidR="004249E1" w:rsidRPr="002A629A" w14:paraId="2D29B4A9" w14:textId="77777777" w:rsidTr="004249E1">
        <w:trPr>
          <w:trHeight w:val="6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E584C20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5AB9A6" w14:textId="1AD09106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0CC61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D6C1E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249E1" w:rsidRPr="002A629A" w14:paraId="73317B64" w14:textId="77777777" w:rsidTr="004249E1">
        <w:trPr>
          <w:trHeight w:val="4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BA40CC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047151" w14:textId="2C6D4344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City Clerk, Cassie Eldeen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BF390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BAB90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499F6A11" w14:textId="77777777" w:rsidR="002A629A" w:rsidRDefault="002A629A" w:rsidP="00FF39FF"/>
    <w:sectPr w:rsidR="002A629A" w:rsidSect="00BD62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291DD" w14:textId="77777777" w:rsidR="00C07C46" w:rsidRDefault="00C07C46" w:rsidP="00C07C46">
      <w:pPr>
        <w:spacing w:after="0" w:line="240" w:lineRule="auto"/>
      </w:pPr>
      <w:r>
        <w:separator/>
      </w:r>
    </w:p>
  </w:endnote>
  <w:endnote w:type="continuationSeparator" w:id="0">
    <w:p w14:paraId="693134F7" w14:textId="77777777" w:rsidR="00C07C46" w:rsidRDefault="00C07C46" w:rsidP="00C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069B" w14:textId="77777777" w:rsidR="00C07C46" w:rsidRDefault="00C07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616E" w14:textId="77777777" w:rsidR="00C07C46" w:rsidRDefault="00C07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A7232" w14:textId="77777777" w:rsidR="00C07C46" w:rsidRDefault="00C0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62AD1" w14:textId="77777777" w:rsidR="00C07C46" w:rsidRDefault="00C07C46" w:rsidP="00C07C46">
      <w:pPr>
        <w:spacing w:after="0" w:line="240" w:lineRule="auto"/>
      </w:pPr>
      <w:r>
        <w:separator/>
      </w:r>
    </w:p>
  </w:footnote>
  <w:footnote w:type="continuationSeparator" w:id="0">
    <w:p w14:paraId="3E66D7E0" w14:textId="77777777" w:rsidR="00C07C46" w:rsidRDefault="00C07C46" w:rsidP="00C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AFF80" w14:textId="3622062F" w:rsidR="00C07C46" w:rsidRDefault="00921C10">
    <w:pPr>
      <w:pStyle w:val="Header"/>
    </w:pPr>
    <w:r>
      <w:rPr>
        <w:noProof/>
      </w:rPr>
      <w:pict w14:anchorId="0E1AD3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034594" o:spid="_x0000_s10242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E681E" w14:textId="4912A2A9" w:rsidR="00C07C46" w:rsidRDefault="00921C10">
    <w:pPr>
      <w:pStyle w:val="Header"/>
    </w:pPr>
    <w:r>
      <w:rPr>
        <w:noProof/>
      </w:rPr>
      <w:pict w14:anchorId="315FF3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034595" o:spid="_x0000_s10243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1DFA" w14:textId="1AAC3F12" w:rsidR="00C07C46" w:rsidRDefault="00921C10">
    <w:pPr>
      <w:pStyle w:val="Header"/>
    </w:pPr>
    <w:r>
      <w:rPr>
        <w:noProof/>
      </w:rPr>
      <w:pict w14:anchorId="7177C4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034593" o:spid="_x0000_s10241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8407F"/>
    <w:multiLevelType w:val="hybridMultilevel"/>
    <w:tmpl w:val="90E8AADC"/>
    <w:lvl w:ilvl="0" w:tplc="5928EDDE">
      <w:start w:val="1"/>
      <w:numFmt w:val="upperLetter"/>
      <w:lvlText w:val="%1."/>
      <w:lvlJc w:val="left"/>
      <w:pPr>
        <w:ind w:left="216" w:hanging="72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1FD3"/>
    <w:multiLevelType w:val="hybridMultilevel"/>
    <w:tmpl w:val="09240A3E"/>
    <w:lvl w:ilvl="0" w:tplc="FEB86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3F7C"/>
    <w:multiLevelType w:val="hybridMultilevel"/>
    <w:tmpl w:val="36165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B5755"/>
    <w:multiLevelType w:val="hybridMultilevel"/>
    <w:tmpl w:val="C360F512"/>
    <w:lvl w:ilvl="0" w:tplc="37A87EDC">
      <w:start w:val="1"/>
      <w:numFmt w:val="upperLetter"/>
      <w:lvlText w:val="%1."/>
      <w:lvlJc w:val="left"/>
      <w:pPr>
        <w:ind w:left="216" w:hanging="72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07A95"/>
    <w:multiLevelType w:val="hybridMultilevel"/>
    <w:tmpl w:val="248A3E2E"/>
    <w:lvl w:ilvl="0" w:tplc="DD9092C4">
      <w:start w:val="1"/>
      <w:numFmt w:val="upperLetter"/>
      <w:lvlText w:val="%1."/>
      <w:lvlJc w:val="left"/>
      <w:pPr>
        <w:ind w:left="216" w:hanging="7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34380"/>
    <w:multiLevelType w:val="hybridMultilevel"/>
    <w:tmpl w:val="0D62CADA"/>
    <w:lvl w:ilvl="0" w:tplc="8EC8F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B3317"/>
    <w:multiLevelType w:val="hybridMultilevel"/>
    <w:tmpl w:val="00A4DBC2"/>
    <w:lvl w:ilvl="0" w:tplc="584E22A2">
      <w:start w:val="1"/>
      <w:numFmt w:val="upperLetter"/>
      <w:lvlText w:val="%1."/>
      <w:lvlJc w:val="left"/>
      <w:pPr>
        <w:ind w:left="216" w:hanging="72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075252">
    <w:abstractNumId w:val="2"/>
  </w:num>
  <w:num w:numId="2" w16cid:durableId="151720803">
    <w:abstractNumId w:val="1"/>
  </w:num>
  <w:num w:numId="3" w16cid:durableId="2013754271">
    <w:abstractNumId w:val="6"/>
  </w:num>
  <w:num w:numId="4" w16cid:durableId="439180394">
    <w:abstractNumId w:val="0"/>
  </w:num>
  <w:num w:numId="5" w16cid:durableId="622425698">
    <w:abstractNumId w:val="3"/>
  </w:num>
  <w:num w:numId="6" w16cid:durableId="496532116">
    <w:abstractNumId w:val="4"/>
  </w:num>
  <w:num w:numId="7" w16cid:durableId="843516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FF"/>
    <w:rsid w:val="0000631F"/>
    <w:rsid w:val="000103B3"/>
    <w:rsid w:val="00015088"/>
    <w:rsid w:val="00024DBD"/>
    <w:rsid w:val="000277C8"/>
    <w:rsid w:val="000363B6"/>
    <w:rsid w:val="00050128"/>
    <w:rsid w:val="00053726"/>
    <w:rsid w:val="00053BCF"/>
    <w:rsid w:val="00054C67"/>
    <w:rsid w:val="00057EBB"/>
    <w:rsid w:val="00077A9B"/>
    <w:rsid w:val="00085D9E"/>
    <w:rsid w:val="00087971"/>
    <w:rsid w:val="000B6AA5"/>
    <w:rsid w:val="000C576A"/>
    <w:rsid w:val="000D24B3"/>
    <w:rsid w:val="000D2CB3"/>
    <w:rsid w:val="000E0D63"/>
    <w:rsid w:val="000E1553"/>
    <w:rsid w:val="000E30AE"/>
    <w:rsid w:val="000F1A1F"/>
    <w:rsid w:val="000F57E9"/>
    <w:rsid w:val="000F5C37"/>
    <w:rsid w:val="00101901"/>
    <w:rsid w:val="00103673"/>
    <w:rsid w:val="00104B18"/>
    <w:rsid w:val="0010798B"/>
    <w:rsid w:val="00112B18"/>
    <w:rsid w:val="00130998"/>
    <w:rsid w:val="0015726A"/>
    <w:rsid w:val="001635BC"/>
    <w:rsid w:val="0016761F"/>
    <w:rsid w:val="001677CD"/>
    <w:rsid w:val="00170FD3"/>
    <w:rsid w:val="001737C4"/>
    <w:rsid w:val="00175FB1"/>
    <w:rsid w:val="001761D8"/>
    <w:rsid w:val="0018108E"/>
    <w:rsid w:val="00193B05"/>
    <w:rsid w:val="001A3C5C"/>
    <w:rsid w:val="001D65E6"/>
    <w:rsid w:val="001D7FE1"/>
    <w:rsid w:val="001F2A8E"/>
    <w:rsid w:val="00200A84"/>
    <w:rsid w:val="00203B26"/>
    <w:rsid w:val="0021328A"/>
    <w:rsid w:val="00221C13"/>
    <w:rsid w:val="00233D8C"/>
    <w:rsid w:val="00235062"/>
    <w:rsid w:val="00251EC2"/>
    <w:rsid w:val="00264819"/>
    <w:rsid w:val="00272A06"/>
    <w:rsid w:val="00282DB8"/>
    <w:rsid w:val="002A0C00"/>
    <w:rsid w:val="002A629A"/>
    <w:rsid w:val="002A6510"/>
    <w:rsid w:val="002B49BE"/>
    <w:rsid w:val="002B539C"/>
    <w:rsid w:val="002C5795"/>
    <w:rsid w:val="002D676B"/>
    <w:rsid w:val="002E75E0"/>
    <w:rsid w:val="002F4C2F"/>
    <w:rsid w:val="002F6015"/>
    <w:rsid w:val="003032D3"/>
    <w:rsid w:val="0032191F"/>
    <w:rsid w:val="00332216"/>
    <w:rsid w:val="0034126E"/>
    <w:rsid w:val="0034768C"/>
    <w:rsid w:val="00355973"/>
    <w:rsid w:val="003606DC"/>
    <w:rsid w:val="00371938"/>
    <w:rsid w:val="00375EB5"/>
    <w:rsid w:val="00383B80"/>
    <w:rsid w:val="00383F0C"/>
    <w:rsid w:val="003844E1"/>
    <w:rsid w:val="0039530B"/>
    <w:rsid w:val="0039674E"/>
    <w:rsid w:val="00397DB8"/>
    <w:rsid w:val="003A4312"/>
    <w:rsid w:val="003B1C84"/>
    <w:rsid w:val="003B44F7"/>
    <w:rsid w:val="003C7DF1"/>
    <w:rsid w:val="003D0D44"/>
    <w:rsid w:val="003D3A8E"/>
    <w:rsid w:val="003D4CCD"/>
    <w:rsid w:val="003D515F"/>
    <w:rsid w:val="003D5E25"/>
    <w:rsid w:val="003F17D8"/>
    <w:rsid w:val="00400074"/>
    <w:rsid w:val="0040351B"/>
    <w:rsid w:val="004124C5"/>
    <w:rsid w:val="00421E07"/>
    <w:rsid w:val="004228D8"/>
    <w:rsid w:val="004249E1"/>
    <w:rsid w:val="00425BB6"/>
    <w:rsid w:val="00433133"/>
    <w:rsid w:val="00436F1F"/>
    <w:rsid w:val="004378CD"/>
    <w:rsid w:val="00442958"/>
    <w:rsid w:val="004473C9"/>
    <w:rsid w:val="004513FE"/>
    <w:rsid w:val="004569E3"/>
    <w:rsid w:val="004608D0"/>
    <w:rsid w:val="00461D98"/>
    <w:rsid w:val="00480D6E"/>
    <w:rsid w:val="0048271B"/>
    <w:rsid w:val="00484832"/>
    <w:rsid w:val="004A6FB4"/>
    <w:rsid w:val="004A790A"/>
    <w:rsid w:val="004B761A"/>
    <w:rsid w:val="004D29B2"/>
    <w:rsid w:val="004E50CC"/>
    <w:rsid w:val="004F0528"/>
    <w:rsid w:val="004F2CF8"/>
    <w:rsid w:val="004F7602"/>
    <w:rsid w:val="005014EF"/>
    <w:rsid w:val="005049A1"/>
    <w:rsid w:val="005078FD"/>
    <w:rsid w:val="00511B67"/>
    <w:rsid w:val="005224B1"/>
    <w:rsid w:val="00530987"/>
    <w:rsid w:val="0053198C"/>
    <w:rsid w:val="00536233"/>
    <w:rsid w:val="0053659C"/>
    <w:rsid w:val="00545C8F"/>
    <w:rsid w:val="0055184B"/>
    <w:rsid w:val="00571148"/>
    <w:rsid w:val="00571F5C"/>
    <w:rsid w:val="00576563"/>
    <w:rsid w:val="00582C31"/>
    <w:rsid w:val="005867A4"/>
    <w:rsid w:val="00590C8C"/>
    <w:rsid w:val="005A0880"/>
    <w:rsid w:val="005A18D2"/>
    <w:rsid w:val="005C0B84"/>
    <w:rsid w:val="005E48CC"/>
    <w:rsid w:val="005F0672"/>
    <w:rsid w:val="005F1416"/>
    <w:rsid w:val="00601505"/>
    <w:rsid w:val="00604EEB"/>
    <w:rsid w:val="00607D73"/>
    <w:rsid w:val="00614871"/>
    <w:rsid w:val="00622067"/>
    <w:rsid w:val="006248B9"/>
    <w:rsid w:val="006249E0"/>
    <w:rsid w:val="00645D7D"/>
    <w:rsid w:val="0065441D"/>
    <w:rsid w:val="006636A1"/>
    <w:rsid w:val="00665A79"/>
    <w:rsid w:val="00666CBF"/>
    <w:rsid w:val="00683C41"/>
    <w:rsid w:val="006A27D6"/>
    <w:rsid w:val="006B5F2A"/>
    <w:rsid w:val="006C3DF9"/>
    <w:rsid w:val="006C59E2"/>
    <w:rsid w:val="006C6803"/>
    <w:rsid w:val="006C6DE7"/>
    <w:rsid w:val="006C7019"/>
    <w:rsid w:val="006E5FD2"/>
    <w:rsid w:val="006F1532"/>
    <w:rsid w:val="006F6082"/>
    <w:rsid w:val="00700E30"/>
    <w:rsid w:val="00701273"/>
    <w:rsid w:val="00711D53"/>
    <w:rsid w:val="00721B9F"/>
    <w:rsid w:val="0075004C"/>
    <w:rsid w:val="00751371"/>
    <w:rsid w:val="0076353B"/>
    <w:rsid w:val="00763CE1"/>
    <w:rsid w:val="0076504D"/>
    <w:rsid w:val="0077415C"/>
    <w:rsid w:val="00774A52"/>
    <w:rsid w:val="00775B08"/>
    <w:rsid w:val="00781EF8"/>
    <w:rsid w:val="00783120"/>
    <w:rsid w:val="007875C1"/>
    <w:rsid w:val="00791A66"/>
    <w:rsid w:val="00792FBC"/>
    <w:rsid w:val="007A1FE5"/>
    <w:rsid w:val="007A3BEB"/>
    <w:rsid w:val="007B07DB"/>
    <w:rsid w:val="007D280A"/>
    <w:rsid w:val="007D66CC"/>
    <w:rsid w:val="00803F6C"/>
    <w:rsid w:val="00813A98"/>
    <w:rsid w:val="008164B8"/>
    <w:rsid w:val="00823778"/>
    <w:rsid w:val="0084182F"/>
    <w:rsid w:val="008504B1"/>
    <w:rsid w:val="008559E8"/>
    <w:rsid w:val="00857A44"/>
    <w:rsid w:val="0086584E"/>
    <w:rsid w:val="00865931"/>
    <w:rsid w:val="00866B1E"/>
    <w:rsid w:val="00873F0B"/>
    <w:rsid w:val="008817D0"/>
    <w:rsid w:val="0088666F"/>
    <w:rsid w:val="008924EE"/>
    <w:rsid w:val="00894B45"/>
    <w:rsid w:val="008C1AB4"/>
    <w:rsid w:val="008C7516"/>
    <w:rsid w:val="008D45A0"/>
    <w:rsid w:val="008F1409"/>
    <w:rsid w:val="009038A7"/>
    <w:rsid w:val="0090494C"/>
    <w:rsid w:val="009061A2"/>
    <w:rsid w:val="00911BB5"/>
    <w:rsid w:val="00914ECC"/>
    <w:rsid w:val="009209F3"/>
    <w:rsid w:val="00925190"/>
    <w:rsid w:val="00925F3A"/>
    <w:rsid w:val="00940158"/>
    <w:rsid w:val="009438EC"/>
    <w:rsid w:val="00951A0D"/>
    <w:rsid w:val="009524E5"/>
    <w:rsid w:val="00953259"/>
    <w:rsid w:val="009720E8"/>
    <w:rsid w:val="0097719D"/>
    <w:rsid w:val="00982D13"/>
    <w:rsid w:val="009B038B"/>
    <w:rsid w:val="009C5293"/>
    <w:rsid w:val="009D11AD"/>
    <w:rsid w:val="009D7D4B"/>
    <w:rsid w:val="009E026A"/>
    <w:rsid w:val="009E55C0"/>
    <w:rsid w:val="009F76AE"/>
    <w:rsid w:val="00A15B63"/>
    <w:rsid w:val="00A21832"/>
    <w:rsid w:val="00A25584"/>
    <w:rsid w:val="00A2608B"/>
    <w:rsid w:val="00A32021"/>
    <w:rsid w:val="00A32613"/>
    <w:rsid w:val="00A33F42"/>
    <w:rsid w:val="00A35FF1"/>
    <w:rsid w:val="00A60203"/>
    <w:rsid w:val="00A607C7"/>
    <w:rsid w:val="00A6261C"/>
    <w:rsid w:val="00A626E8"/>
    <w:rsid w:val="00A63B31"/>
    <w:rsid w:val="00A63CD5"/>
    <w:rsid w:val="00A63EAC"/>
    <w:rsid w:val="00A6651E"/>
    <w:rsid w:val="00A708E3"/>
    <w:rsid w:val="00A760E2"/>
    <w:rsid w:val="00A7666F"/>
    <w:rsid w:val="00A93E5B"/>
    <w:rsid w:val="00AA31A3"/>
    <w:rsid w:val="00AA5D75"/>
    <w:rsid w:val="00AB535F"/>
    <w:rsid w:val="00AC27A2"/>
    <w:rsid w:val="00AC4A50"/>
    <w:rsid w:val="00AE7A40"/>
    <w:rsid w:val="00AF1005"/>
    <w:rsid w:val="00AF54B6"/>
    <w:rsid w:val="00B00885"/>
    <w:rsid w:val="00B0135D"/>
    <w:rsid w:val="00B10470"/>
    <w:rsid w:val="00B1598D"/>
    <w:rsid w:val="00B32269"/>
    <w:rsid w:val="00B41C2D"/>
    <w:rsid w:val="00B4352F"/>
    <w:rsid w:val="00B43955"/>
    <w:rsid w:val="00B628DF"/>
    <w:rsid w:val="00B63EF5"/>
    <w:rsid w:val="00B6452B"/>
    <w:rsid w:val="00B657E3"/>
    <w:rsid w:val="00B70625"/>
    <w:rsid w:val="00B71115"/>
    <w:rsid w:val="00B72637"/>
    <w:rsid w:val="00B828B2"/>
    <w:rsid w:val="00B83352"/>
    <w:rsid w:val="00B85CDF"/>
    <w:rsid w:val="00B87E59"/>
    <w:rsid w:val="00BA18E5"/>
    <w:rsid w:val="00BA70A5"/>
    <w:rsid w:val="00BB5268"/>
    <w:rsid w:val="00BB5AAD"/>
    <w:rsid w:val="00BC7044"/>
    <w:rsid w:val="00BC7F10"/>
    <w:rsid w:val="00BD6224"/>
    <w:rsid w:val="00BE6F39"/>
    <w:rsid w:val="00BE7165"/>
    <w:rsid w:val="00BF2C8E"/>
    <w:rsid w:val="00C03F44"/>
    <w:rsid w:val="00C0753F"/>
    <w:rsid w:val="00C07C46"/>
    <w:rsid w:val="00C22D58"/>
    <w:rsid w:val="00C30FBD"/>
    <w:rsid w:val="00C376D7"/>
    <w:rsid w:val="00C427B6"/>
    <w:rsid w:val="00C47DDC"/>
    <w:rsid w:val="00C517C7"/>
    <w:rsid w:val="00C520E8"/>
    <w:rsid w:val="00C73A8F"/>
    <w:rsid w:val="00C8413C"/>
    <w:rsid w:val="00C94DEE"/>
    <w:rsid w:val="00CA61E7"/>
    <w:rsid w:val="00CA623D"/>
    <w:rsid w:val="00CA651E"/>
    <w:rsid w:val="00CB353C"/>
    <w:rsid w:val="00CC14DD"/>
    <w:rsid w:val="00CC22D5"/>
    <w:rsid w:val="00CC22ED"/>
    <w:rsid w:val="00CD3895"/>
    <w:rsid w:val="00CD6E3F"/>
    <w:rsid w:val="00CE12A0"/>
    <w:rsid w:val="00CF6A24"/>
    <w:rsid w:val="00D13ED7"/>
    <w:rsid w:val="00D15E45"/>
    <w:rsid w:val="00D318AA"/>
    <w:rsid w:val="00D338F6"/>
    <w:rsid w:val="00D33BDF"/>
    <w:rsid w:val="00D36078"/>
    <w:rsid w:val="00D435CB"/>
    <w:rsid w:val="00D47008"/>
    <w:rsid w:val="00D47D64"/>
    <w:rsid w:val="00D56A06"/>
    <w:rsid w:val="00D62A27"/>
    <w:rsid w:val="00D63C76"/>
    <w:rsid w:val="00D63DB3"/>
    <w:rsid w:val="00D7357B"/>
    <w:rsid w:val="00D777DE"/>
    <w:rsid w:val="00D82CF8"/>
    <w:rsid w:val="00D91EF3"/>
    <w:rsid w:val="00DA3B56"/>
    <w:rsid w:val="00DA4CC3"/>
    <w:rsid w:val="00DB0BA9"/>
    <w:rsid w:val="00DC2F16"/>
    <w:rsid w:val="00DC4E29"/>
    <w:rsid w:val="00DC7000"/>
    <w:rsid w:val="00E04147"/>
    <w:rsid w:val="00E06306"/>
    <w:rsid w:val="00E14A96"/>
    <w:rsid w:val="00E23095"/>
    <w:rsid w:val="00E2588E"/>
    <w:rsid w:val="00E3033C"/>
    <w:rsid w:val="00E31604"/>
    <w:rsid w:val="00E32866"/>
    <w:rsid w:val="00E5258D"/>
    <w:rsid w:val="00E52914"/>
    <w:rsid w:val="00E650CE"/>
    <w:rsid w:val="00E656B1"/>
    <w:rsid w:val="00E73F61"/>
    <w:rsid w:val="00E949DB"/>
    <w:rsid w:val="00EA00D0"/>
    <w:rsid w:val="00EA1C24"/>
    <w:rsid w:val="00EA53BC"/>
    <w:rsid w:val="00EB2879"/>
    <w:rsid w:val="00EC43A7"/>
    <w:rsid w:val="00ED1BE7"/>
    <w:rsid w:val="00ED3F43"/>
    <w:rsid w:val="00ED7DE1"/>
    <w:rsid w:val="00EE519A"/>
    <w:rsid w:val="00F1068C"/>
    <w:rsid w:val="00F14BE9"/>
    <w:rsid w:val="00F17FF4"/>
    <w:rsid w:val="00F23E17"/>
    <w:rsid w:val="00F268F1"/>
    <w:rsid w:val="00F30D7F"/>
    <w:rsid w:val="00F3765D"/>
    <w:rsid w:val="00F474B1"/>
    <w:rsid w:val="00F47AB2"/>
    <w:rsid w:val="00F5093F"/>
    <w:rsid w:val="00F66F31"/>
    <w:rsid w:val="00F7300F"/>
    <w:rsid w:val="00F73320"/>
    <w:rsid w:val="00F8033B"/>
    <w:rsid w:val="00F87488"/>
    <w:rsid w:val="00F97DB0"/>
    <w:rsid w:val="00FA5A4F"/>
    <w:rsid w:val="00FB14AB"/>
    <w:rsid w:val="00FB7607"/>
    <w:rsid w:val="00FB7B60"/>
    <w:rsid w:val="00FD53BE"/>
    <w:rsid w:val="00FD765A"/>
    <w:rsid w:val="00FE6CBE"/>
    <w:rsid w:val="00FE7DE1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3F243865"/>
  <w15:chartTrackingRefBased/>
  <w15:docId w15:val="{8B57BF49-8A6F-4BA7-A4F8-E03BC91B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3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7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46"/>
  </w:style>
  <w:style w:type="paragraph" w:styleId="Footer">
    <w:name w:val="footer"/>
    <w:basedOn w:val="Normal"/>
    <w:link w:val="FooterChar"/>
    <w:uiPriority w:val="99"/>
    <w:unhideWhenUsed/>
    <w:rsid w:val="00C07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B3FEB-12EB-42DA-B10E-019055B9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Judd</dc:creator>
  <cp:keywords/>
  <dc:description/>
  <cp:lastModifiedBy>City Clerk</cp:lastModifiedBy>
  <cp:revision>2</cp:revision>
  <cp:lastPrinted>2025-03-06T19:21:00Z</cp:lastPrinted>
  <dcterms:created xsi:type="dcterms:W3CDTF">2025-03-06T20:25:00Z</dcterms:created>
  <dcterms:modified xsi:type="dcterms:W3CDTF">2025-03-06T20:25:00Z</dcterms:modified>
</cp:coreProperties>
</file>